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864"/>
        <w:gridCol w:w="214"/>
        <w:gridCol w:w="2011"/>
        <w:gridCol w:w="1196"/>
        <w:gridCol w:w="1056"/>
        <w:gridCol w:w="1161"/>
        <w:gridCol w:w="1256"/>
        <w:gridCol w:w="456"/>
      </w:tblGrid>
      <w:tr w14:paraId="0F93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37B2C2A8">
            <w:pPr>
              <w:spacing w:line="590" w:lineRule="exact"/>
              <w:ind w:firstLine="0"/>
              <w:jc w:val="center"/>
              <w:rPr>
                <w:rFonts w:eastAsia="宋体"/>
                <w:b/>
                <w:sz w:val="28"/>
              </w:rPr>
            </w:pPr>
            <w:bookmarkStart w:id="0" w:name="_GoBack"/>
            <w:bookmarkEnd w:id="0"/>
            <w:r>
              <w:rPr>
                <w:rFonts w:eastAsia="宋体"/>
                <w:b/>
                <w:sz w:val="28"/>
              </w:rPr>
              <w:t>奖励种类</w:t>
            </w:r>
          </w:p>
        </w:tc>
        <w:tc>
          <w:tcPr>
            <w:tcW w:w="7289" w:type="dxa"/>
            <w:gridSpan w:val="7"/>
            <w:vAlign w:val="center"/>
          </w:tcPr>
          <w:p w14:paraId="5FE2819E">
            <w:pPr>
              <w:spacing w:line="590" w:lineRule="exact"/>
              <w:ind w:firstLine="0"/>
              <w:jc w:val="center"/>
              <w:rPr>
                <w:rFonts w:eastAsia="宋体"/>
                <w:sz w:val="28"/>
              </w:rPr>
            </w:pPr>
            <w:r>
              <w:rPr>
                <w:rFonts w:hint="eastAsia" w:eastAsia="宋体"/>
                <w:sz w:val="28"/>
              </w:rPr>
              <w:t>江苏省自然科学奖提名书</w:t>
            </w:r>
          </w:p>
        </w:tc>
      </w:tr>
      <w:tr w14:paraId="3FC1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27F181DF">
            <w:pPr>
              <w:spacing w:line="590" w:lineRule="exact"/>
              <w:ind w:firstLine="0"/>
              <w:jc w:val="center"/>
              <w:rPr>
                <w:rFonts w:eastAsia="宋体"/>
                <w:sz w:val="28"/>
                <w:szCs w:val="28"/>
              </w:rPr>
            </w:pPr>
            <w:r>
              <w:rPr>
                <w:rFonts w:eastAsia="宋体"/>
                <w:b/>
                <w:sz w:val="28"/>
                <w:szCs w:val="28"/>
              </w:rPr>
              <w:t>拟提名者</w:t>
            </w:r>
          </w:p>
        </w:tc>
        <w:tc>
          <w:tcPr>
            <w:tcW w:w="7289" w:type="dxa"/>
            <w:gridSpan w:val="7"/>
            <w:vAlign w:val="center"/>
          </w:tcPr>
          <w:p w14:paraId="771019FB">
            <w:pPr>
              <w:spacing w:line="590" w:lineRule="exact"/>
              <w:ind w:firstLine="0"/>
              <w:jc w:val="center"/>
              <w:rPr>
                <w:rFonts w:eastAsia="宋体"/>
                <w:sz w:val="28"/>
              </w:rPr>
            </w:pPr>
            <w:r>
              <w:rPr>
                <w:rFonts w:hint="eastAsia" w:eastAsia="宋体"/>
                <w:sz w:val="28"/>
              </w:rPr>
              <w:t>江苏省教育厅</w:t>
            </w:r>
          </w:p>
        </w:tc>
      </w:tr>
      <w:tr w14:paraId="20AC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0341A499">
            <w:pPr>
              <w:spacing w:line="590" w:lineRule="exact"/>
              <w:ind w:firstLine="0"/>
              <w:jc w:val="center"/>
              <w:rPr>
                <w:rFonts w:eastAsia="宋体"/>
                <w:sz w:val="28"/>
                <w:szCs w:val="28"/>
              </w:rPr>
            </w:pPr>
            <w:r>
              <w:rPr>
                <w:rFonts w:eastAsia="宋体"/>
                <w:b/>
                <w:sz w:val="28"/>
                <w:szCs w:val="28"/>
              </w:rPr>
              <w:t>项目名称</w:t>
            </w:r>
          </w:p>
        </w:tc>
        <w:tc>
          <w:tcPr>
            <w:tcW w:w="7289" w:type="dxa"/>
            <w:gridSpan w:val="7"/>
            <w:vAlign w:val="center"/>
          </w:tcPr>
          <w:p w14:paraId="08542F71">
            <w:pPr>
              <w:spacing w:line="590" w:lineRule="exact"/>
              <w:ind w:firstLine="0"/>
              <w:jc w:val="center"/>
              <w:rPr>
                <w:rFonts w:eastAsia="宋体"/>
                <w:sz w:val="28"/>
                <w:szCs w:val="28"/>
              </w:rPr>
            </w:pPr>
            <w:r>
              <w:rPr>
                <w:rFonts w:hint="eastAsia" w:eastAsia="宋体"/>
                <w:sz w:val="28"/>
                <w:szCs w:val="28"/>
              </w:rPr>
              <w:t>晚期结直肠癌治疗抵抗机制解析及精准诊疗新策略研究</w:t>
            </w:r>
          </w:p>
        </w:tc>
      </w:tr>
      <w:tr w14:paraId="4567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1DAE59D9">
            <w:pPr>
              <w:spacing w:line="240" w:lineRule="auto"/>
              <w:ind w:firstLine="0"/>
              <w:jc w:val="center"/>
              <w:rPr>
                <w:rFonts w:eastAsia="宋体"/>
                <w:b/>
                <w:sz w:val="28"/>
                <w:szCs w:val="28"/>
              </w:rPr>
            </w:pPr>
            <w:r>
              <w:rPr>
                <w:rFonts w:eastAsia="宋体"/>
                <w:b/>
                <w:sz w:val="28"/>
                <w:szCs w:val="28"/>
              </w:rPr>
              <w:t>主要完成人</w:t>
            </w:r>
          </w:p>
          <w:p w14:paraId="44B99A02">
            <w:pPr>
              <w:spacing w:line="240" w:lineRule="auto"/>
              <w:ind w:firstLine="0"/>
              <w:jc w:val="center"/>
              <w:rPr>
                <w:rFonts w:eastAsia="宋体"/>
                <w:sz w:val="28"/>
                <w:szCs w:val="28"/>
              </w:rPr>
            </w:pPr>
            <w:r>
              <w:rPr>
                <w:rFonts w:eastAsia="宋体"/>
                <w:b/>
                <w:sz w:val="28"/>
                <w:szCs w:val="28"/>
              </w:rPr>
              <w:t>（完成单位）</w:t>
            </w:r>
          </w:p>
        </w:tc>
        <w:tc>
          <w:tcPr>
            <w:tcW w:w="7289" w:type="dxa"/>
            <w:gridSpan w:val="7"/>
            <w:vAlign w:val="center"/>
          </w:tcPr>
          <w:p w14:paraId="1F561B74">
            <w:pPr>
              <w:spacing w:line="240" w:lineRule="auto"/>
              <w:ind w:firstLine="0"/>
              <w:jc w:val="center"/>
              <w:rPr>
                <w:rFonts w:eastAsia="宋体"/>
                <w:sz w:val="28"/>
              </w:rPr>
            </w:pPr>
            <w:r>
              <w:rPr>
                <w:rFonts w:hint="eastAsia" w:eastAsia="宋体"/>
                <w:sz w:val="28"/>
              </w:rPr>
              <w:t>顾艳宏（江苏省人民医院（南京医科大学第一附属医院））；郭文洁（南京大学）；孙婧（江苏省人民医院（南京医科大学第一附属医院））；刘雯（南京大学）；李健（北京肿瘤医院）；吴兴新（南京大学）；徐玲燕（江苏省人民医院（南京医科大学第一附属医院））</w:t>
            </w:r>
          </w:p>
        </w:tc>
      </w:tr>
      <w:tr w14:paraId="09AA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3F556094">
            <w:pPr>
              <w:spacing w:line="240" w:lineRule="auto"/>
              <w:ind w:firstLine="0"/>
              <w:jc w:val="center"/>
              <w:rPr>
                <w:rFonts w:eastAsia="宋体"/>
                <w:b/>
                <w:sz w:val="28"/>
                <w:szCs w:val="28"/>
              </w:rPr>
            </w:pPr>
            <w:r>
              <w:rPr>
                <w:rFonts w:eastAsia="宋体"/>
                <w:b/>
                <w:sz w:val="28"/>
                <w:szCs w:val="28"/>
              </w:rPr>
              <w:t>完成单位</w:t>
            </w:r>
          </w:p>
        </w:tc>
        <w:tc>
          <w:tcPr>
            <w:tcW w:w="7289" w:type="dxa"/>
            <w:gridSpan w:val="7"/>
            <w:vAlign w:val="center"/>
          </w:tcPr>
          <w:p w14:paraId="4966D94B">
            <w:pPr>
              <w:spacing w:line="240" w:lineRule="auto"/>
              <w:ind w:firstLine="0"/>
              <w:jc w:val="center"/>
              <w:rPr>
                <w:rFonts w:eastAsia="宋体"/>
                <w:sz w:val="28"/>
                <w:szCs w:val="28"/>
              </w:rPr>
            </w:pPr>
            <w:r>
              <w:rPr>
                <w:rFonts w:hint="eastAsia" w:eastAsia="宋体"/>
                <w:sz w:val="28"/>
                <w:szCs w:val="28"/>
              </w:rPr>
              <w:t>（1）</w:t>
            </w:r>
            <w:r>
              <w:rPr>
                <w:rFonts w:hint="eastAsia" w:eastAsia="宋体"/>
                <w:sz w:val="28"/>
              </w:rPr>
              <w:t>江苏省人民医院（南京医科大学第一附属医院）</w:t>
            </w:r>
            <w:r>
              <w:rPr>
                <w:rFonts w:hint="eastAsia" w:eastAsia="宋体"/>
                <w:sz w:val="28"/>
                <w:szCs w:val="28"/>
              </w:rPr>
              <w:t>;（2）南京大学;（3）</w:t>
            </w:r>
            <w:r>
              <w:rPr>
                <w:rFonts w:hint="eastAsia" w:eastAsia="宋体"/>
                <w:sz w:val="28"/>
              </w:rPr>
              <w:t>北京肿瘤医院</w:t>
            </w:r>
          </w:p>
        </w:tc>
      </w:tr>
      <w:tr w14:paraId="4B66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gridSpan w:val="2"/>
            <w:vAlign w:val="center"/>
          </w:tcPr>
          <w:p w14:paraId="7DB9D374">
            <w:pPr>
              <w:spacing w:line="240" w:lineRule="auto"/>
              <w:ind w:firstLine="0"/>
              <w:jc w:val="center"/>
              <w:rPr>
                <w:rFonts w:eastAsia="宋体"/>
                <w:b/>
                <w:sz w:val="28"/>
                <w:szCs w:val="28"/>
              </w:rPr>
            </w:pPr>
            <w:r>
              <w:rPr>
                <w:rFonts w:eastAsia="宋体"/>
                <w:b/>
                <w:sz w:val="28"/>
                <w:szCs w:val="28"/>
              </w:rPr>
              <w:t>项目简介</w:t>
            </w:r>
          </w:p>
        </w:tc>
        <w:tc>
          <w:tcPr>
            <w:tcW w:w="7289" w:type="dxa"/>
            <w:gridSpan w:val="7"/>
            <w:vAlign w:val="center"/>
          </w:tcPr>
          <w:p w14:paraId="5CF202E6">
            <w:pPr>
              <w:spacing w:line="240" w:lineRule="auto"/>
              <w:ind w:firstLine="560" w:firstLineChars="200"/>
              <w:rPr>
                <w:rFonts w:eastAsia="宋体"/>
                <w:sz w:val="28"/>
                <w:szCs w:val="28"/>
              </w:rPr>
            </w:pPr>
            <w:r>
              <w:rPr>
                <w:rFonts w:hint="eastAsia" w:eastAsia="宋体"/>
                <w:sz w:val="28"/>
                <w:szCs w:val="28"/>
              </w:rPr>
              <w:t>结直肠癌是全球高发恶性肿瘤之一，超过半数患者确诊时已属晚期。尽管化疗、靶向治疗和免疫治疗已广泛应用于临床，晚期结直肠癌（mCRC）患者仍普遍存在化疗抵抗、免疫治疗不应答及疗效预测困难等瓶颈，严重制约精准诊疗水平提升。围绕mCRC治疗抵抗这一核心科学问题，本项目系统开展了化疗耐药机制、免疫治疗抵抗机制、疗效预测标志物及无创检测原理研究，形成了围绕化疗抵抗、免疫治疗抵抗及疗效预测的系统性科学发现体系。</w:t>
            </w:r>
          </w:p>
        </w:tc>
      </w:tr>
      <w:tr w14:paraId="645F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gridSpan w:val="9"/>
            <w:vAlign w:val="center"/>
          </w:tcPr>
          <w:p w14:paraId="25C7283E">
            <w:pPr>
              <w:spacing w:line="590" w:lineRule="exact"/>
              <w:ind w:firstLine="0"/>
              <w:jc w:val="center"/>
              <w:rPr>
                <w:rFonts w:eastAsia="宋体"/>
                <w:b/>
                <w:sz w:val="28"/>
              </w:rPr>
            </w:pPr>
            <w:r>
              <w:rPr>
                <w:rFonts w:eastAsia="宋体"/>
                <w:b/>
                <w:sz w:val="28"/>
              </w:rPr>
              <w:t>代表性论文（专著）目录</w:t>
            </w:r>
          </w:p>
        </w:tc>
      </w:tr>
      <w:tr w14:paraId="4AC9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Mar>
              <w:left w:w="28" w:type="dxa"/>
              <w:right w:w="28" w:type="dxa"/>
            </w:tcMar>
            <w:vAlign w:val="center"/>
          </w:tcPr>
          <w:p w14:paraId="43F44E03">
            <w:pPr>
              <w:spacing w:line="240" w:lineRule="auto"/>
              <w:ind w:firstLine="0"/>
              <w:jc w:val="center"/>
              <w:rPr>
                <w:rFonts w:eastAsia="宋体"/>
                <w:sz w:val="21"/>
                <w:szCs w:val="21"/>
              </w:rPr>
            </w:pPr>
            <w:r>
              <w:rPr>
                <w:rFonts w:eastAsia="宋体"/>
                <w:sz w:val="21"/>
                <w:szCs w:val="21"/>
              </w:rPr>
              <w:t>序号</w:t>
            </w:r>
          </w:p>
        </w:tc>
        <w:tc>
          <w:tcPr>
            <w:tcW w:w="2185" w:type="dxa"/>
            <w:gridSpan w:val="2"/>
            <w:tcMar>
              <w:left w:w="28" w:type="dxa"/>
              <w:right w:w="28" w:type="dxa"/>
            </w:tcMar>
            <w:vAlign w:val="center"/>
          </w:tcPr>
          <w:p w14:paraId="0E6198E4">
            <w:pPr>
              <w:spacing w:line="240" w:lineRule="auto"/>
              <w:ind w:firstLine="0"/>
              <w:jc w:val="center"/>
              <w:rPr>
                <w:rFonts w:eastAsia="宋体"/>
                <w:sz w:val="24"/>
                <w:szCs w:val="24"/>
              </w:rPr>
            </w:pPr>
            <w:r>
              <w:rPr>
                <w:rFonts w:eastAsia="宋体"/>
                <w:sz w:val="24"/>
                <w:szCs w:val="24"/>
              </w:rPr>
              <w:t>论文（专著）名称/刊名/作者</w:t>
            </w:r>
          </w:p>
        </w:tc>
        <w:tc>
          <w:tcPr>
            <w:tcW w:w="2396" w:type="dxa"/>
            <w:tcMar>
              <w:left w:w="28" w:type="dxa"/>
              <w:right w:w="28" w:type="dxa"/>
            </w:tcMar>
            <w:vAlign w:val="center"/>
          </w:tcPr>
          <w:p w14:paraId="51332776">
            <w:pPr>
              <w:spacing w:line="240" w:lineRule="auto"/>
              <w:ind w:firstLine="0"/>
              <w:jc w:val="center"/>
              <w:rPr>
                <w:rFonts w:eastAsia="宋体"/>
                <w:sz w:val="24"/>
                <w:szCs w:val="24"/>
              </w:rPr>
            </w:pPr>
            <w:r>
              <w:rPr>
                <w:rFonts w:eastAsia="宋体"/>
                <w:sz w:val="24"/>
                <w:szCs w:val="24"/>
              </w:rPr>
              <w:t>年卷页码（xx 年xx 卷xx 页）</w:t>
            </w:r>
          </w:p>
        </w:tc>
        <w:tc>
          <w:tcPr>
            <w:tcW w:w="778" w:type="dxa"/>
            <w:tcMar>
              <w:left w:w="28" w:type="dxa"/>
              <w:right w:w="28" w:type="dxa"/>
            </w:tcMar>
            <w:vAlign w:val="center"/>
          </w:tcPr>
          <w:p w14:paraId="327DC265">
            <w:pPr>
              <w:spacing w:line="240" w:lineRule="auto"/>
              <w:ind w:firstLine="0"/>
              <w:jc w:val="center"/>
              <w:rPr>
                <w:rFonts w:eastAsia="宋体"/>
                <w:sz w:val="24"/>
                <w:szCs w:val="24"/>
              </w:rPr>
            </w:pPr>
            <w:r>
              <w:rPr>
                <w:rFonts w:eastAsia="宋体"/>
                <w:sz w:val="24"/>
                <w:szCs w:val="24"/>
              </w:rPr>
              <w:t>发表时间</w:t>
            </w:r>
          </w:p>
          <w:p w14:paraId="1D975F15">
            <w:pPr>
              <w:spacing w:line="240" w:lineRule="auto"/>
              <w:ind w:firstLine="0"/>
              <w:jc w:val="center"/>
              <w:rPr>
                <w:rFonts w:eastAsia="宋体"/>
                <w:sz w:val="24"/>
                <w:szCs w:val="24"/>
              </w:rPr>
            </w:pPr>
            <w:r>
              <w:rPr>
                <w:rFonts w:eastAsia="宋体"/>
                <w:sz w:val="24"/>
                <w:szCs w:val="24"/>
              </w:rPr>
              <w:t>（年月日）</w:t>
            </w:r>
          </w:p>
        </w:tc>
        <w:tc>
          <w:tcPr>
            <w:tcW w:w="1014" w:type="dxa"/>
            <w:tcMar>
              <w:left w:w="28" w:type="dxa"/>
              <w:right w:w="28" w:type="dxa"/>
            </w:tcMar>
            <w:vAlign w:val="center"/>
          </w:tcPr>
          <w:p w14:paraId="5327598E">
            <w:pPr>
              <w:spacing w:line="240" w:lineRule="auto"/>
              <w:ind w:firstLine="0"/>
              <w:jc w:val="center"/>
              <w:rPr>
                <w:rFonts w:eastAsia="宋体"/>
                <w:sz w:val="24"/>
                <w:szCs w:val="24"/>
              </w:rPr>
            </w:pPr>
            <w:r>
              <w:rPr>
                <w:rFonts w:eastAsia="宋体"/>
                <w:sz w:val="24"/>
                <w:szCs w:val="24"/>
              </w:rPr>
              <w:t>通讯作者</w:t>
            </w:r>
          </w:p>
          <w:p w14:paraId="27A38DE1">
            <w:pPr>
              <w:spacing w:line="240" w:lineRule="auto"/>
              <w:ind w:firstLine="0"/>
              <w:jc w:val="center"/>
              <w:rPr>
                <w:rFonts w:eastAsia="宋体"/>
                <w:sz w:val="24"/>
                <w:szCs w:val="24"/>
              </w:rPr>
            </w:pPr>
            <w:r>
              <w:rPr>
                <w:rFonts w:eastAsia="宋体"/>
                <w:sz w:val="24"/>
                <w:szCs w:val="24"/>
              </w:rPr>
              <w:t>（含共同）</w:t>
            </w:r>
          </w:p>
        </w:tc>
        <w:tc>
          <w:tcPr>
            <w:tcW w:w="1093" w:type="dxa"/>
            <w:tcMar>
              <w:left w:w="28" w:type="dxa"/>
              <w:right w:w="28" w:type="dxa"/>
            </w:tcMar>
            <w:vAlign w:val="center"/>
          </w:tcPr>
          <w:p w14:paraId="4886BCCA">
            <w:pPr>
              <w:spacing w:line="240" w:lineRule="auto"/>
              <w:ind w:firstLine="0"/>
              <w:jc w:val="center"/>
              <w:rPr>
                <w:rFonts w:eastAsia="宋体"/>
                <w:sz w:val="24"/>
                <w:szCs w:val="24"/>
              </w:rPr>
            </w:pPr>
            <w:r>
              <w:rPr>
                <w:rFonts w:eastAsia="宋体"/>
                <w:sz w:val="24"/>
                <w:szCs w:val="24"/>
              </w:rPr>
              <w:t>第一作者</w:t>
            </w:r>
          </w:p>
          <w:p w14:paraId="7405793B">
            <w:pPr>
              <w:spacing w:line="240" w:lineRule="auto"/>
              <w:ind w:firstLine="0"/>
              <w:jc w:val="center"/>
              <w:rPr>
                <w:rFonts w:eastAsia="宋体"/>
                <w:sz w:val="24"/>
                <w:szCs w:val="24"/>
              </w:rPr>
            </w:pPr>
            <w:r>
              <w:rPr>
                <w:rFonts w:eastAsia="宋体"/>
                <w:sz w:val="24"/>
                <w:szCs w:val="24"/>
              </w:rPr>
              <w:t>（含共同）</w:t>
            </w:r>
          </w:p>
        </w:tc>
        <w:tc>
          <w:tcPr>
            <w:tcW w:w="1292" w:type="dxa"/>
            <w:tcMar>
              <w:left w:w="28" w:type="dxa"/>
              <w:right w:w="28" w:type="dxa"/>
            </w:tcMar>
            <w:vAlign w:val="center"/>
          </w:tcPr>
          <w:p w14:paraId="1108C333">
            <w:pPr>
              <w:spacing w:line="240" w:lineRule="auto"/>
              <w:ind w:firstLine="0"/>
              <w:jc w:val="center"/>
              <w:rPr>
                <w:rFonts w:eastAsia="宋体"/>
                <w:sz w:val="24"/>
                <w:szCs w:val="24"/>
              </w:rPr>
            </w:pPr>
            <w:r>
              <w:rPr>
                <w:rFonts w:eastAsia="宋体"/>
                <w:sz w:val="24"/>
                <w:szCs w:val="24"/>
              </w:rPr>
              <w:t>国内作者</w:t>
            </w:r>
          </w:p>
        </w:tc>
        <w:tc>
          <w:tcPr>
            <w:tcW w:w="456" w:type="dxa"/>
            <w:tcMar>
              <w:left w:w="28" w:type="dxa"/>
              <w:right w:w="28" w:type="dxa"/>
            </w:tcMar>
            <w:vAlign w:val="center"/>
          </w:tcPr>
          <w:p w14:paraId="18352B42">
            <w:pPr>
              <w:spacing w:line="240" w:lineRule="auto"/>
              <w:ind w:firstLine="0"/>
              <w:jc w:val="center"/>
              <w:rPr>
                <w:rFonts w:eastAsia="宋体"/>
                <w:sz w:val="24"/>
                <w:szCs w:val="24"/>
              </w:rPr>
            </w:pPr>
            <w:r>
              <w:rPr>
                <w:rFonts w:eastAsia="宋体"/>
                <w:sz w:val="24"/>
                <w:szCs w:val="24"/>
              </w:rPr>
              <w:t>论文署名单位是否包含国外单位</w:t>
            </w:r>
          </w:p>
        </w:tc>
      </w:tr>
      <w:tr w14:paraId="1E1B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28488321">
            <w:pPr>
              <w:spacing w:line="240" w:lineRule="auto"/>
              <w:ind w:firstLine="0"/>
              <w:jc w:val="center"/>
              <w:rPr>
                <w:rFonts w:eastAsia="宋体"/>
                <w:sz w:val="21"/>
                <w:szCs w:val="21"/>
              </w:rPr>
            </w:pPr>
            <w:r>
              <w:rPr>
                <w:rFonts w:eastAsiaTheme="minorEastAsia"/>
                <w:sz w:val="24"/>
                <w:szCs w:val="24"/>
              </w:rPr>
              <w:t>1</w:t>
            </w:r>
          </w:p>
        </w:tc>
        <w:tc>
          <w:tcPr>
            <w:tcW w:w="2185" w:type="dxa"/>
            <w:gridSpan w:val="2"/>
          </w:tcPr>
          <w:p w14:paraId="64D2239C">
            <w:pPr>
              <w:spacing w:line="240" w:lineRule="auto"/>
              <w:ind w:firstLine="0"/>
              <w:rPr>
                <w:rFonts w:eastAsia="宋体"/>
                <w:sz w:val="21"/>
                <w:szCs w:val="21"/>
              </w:rPr>
            </w:pPr>
            <w:r>
              <w:rPr>
                <w:rFonts w:eastAsia="宋体"/>
                <w:sz w:val="21"/>
                <w:szCs w:val="21"/>
              </w:rPr>
              <w:t>SHP2-mediated inhibition of DNA repair contributes to cGAS-STING activation and chemotherapeutic sensitivity in colon cancer.</w:t>
            </w:r>
            <w:r>
              <w:rPr>
                <w:rFonts w:eastAsia="宋体"/>
                <w:b/>
                <w:bCs/>
                <w:sz w:val="21"/>
                <w:szCs w:val="21"/>
              </w:rPr>
              <w:t xml:space="preserve"> Cancer Research</w:t>
            </w:r>
            <w:r>
              <w:rPr>
                <w:rFonts w:eastAsia="宋体"/>
                <w:sz w:val="21"/>
                <w:szCs w:val="21"/>
              </w:rPr>
              <w:t>，Bin Wei, Lingyan Xu, Wenjie Guo, Yuanyuan Wang, Jingjing Wu, Xiaofei Li, Xiaomin Cai, Jinbo Hu, Meijing Wang, Qiang Xu, Wen Liu, Yanhong Gu</w:t>
            </w:r>
          </w:p>
        </w:tc>
        <w:tc>
          <w:tcPr>
            <w:tcW w:w="2396" w:type="dxa"/>
          </w:tcPr>
          <w:p w14:paraId="6CACF328">
            <w:pPr>
              <w:spacing w:line="240" w:lineRule="auto"/>
              <w:ind w:firstLine="0"/>
              <w:jc w:val="center"/>
              <w:rPr>
                <w:rFonts w:eastAsia="宋体"/>
                <w:sz w:val="21"/>
                <w:szCs w:val="21"/>
              </w:rPr>
            </w:pPr>
            <w:r>
              <w:rPr>
                <w:rFonts w:eastAsia="宋体"/>
                <w:sz w:val="21"/>
                <w:szCs w:val="21"/>
              </w:rPr>
              <w:t>2021; 81: 3215–28.</w:t>
            </w:r>
          </w:p>
        </w:tc>
        <w:tc>
          <w:tcPr>
            <w:tcW w:w="778" w:type="dxa"/>
          </w:tcPr>
          <w:p w14:paraId="41F93D6B">
            <w:pPr>
              <w:spacing w:line="240" w:lineRule="auto"/>
              <w:ind w:firstLine="0"/>
              <w:jc w:val="center"/>
              <w:rPr>
                <w:rFonts w:eastAsia="宋体"/>
                <w:sz w:val="21"/>
                <w:szCs w:val="21"/>
              </w:rPr>
            </w:pPr>
            <w:r>
              <w:rPr>
                <w:rFonts w:eastAsia="宋体"/>
                <w:sz w:val="21"/>
                <w:szCs w:val="21"/>
              </w:rPr>
              <w:t>2021-07-23</w:t>
            </w:r>
          </w:p>
        </w:tc>
        <w:tc>
          <w:tcPr>
            <w:tcW w:w="1014" w:type="dxa"/>
          </w:tcPr>
          <w:p w14:paraId="3A63B1C4">
            <w:pPr>
              <w:spacing w:line="240" w:lineRule="auto"/>
              <w:ind w:firstLine="0"/>
              <w:rPr>
                <w:rFonts w:eastAsia="宋体"/>
                <w:sz w:val="21"/>
                <w:szCs w:val="21"/>
                <w:lang w:val="fr-FR"/>
              </w:rPr>
            </w:pPr>
            <w:r>
              <w:rPr>
                <w:rFonts w:eastAsia="宋体"/>
                <w:sz w:val="21"/>
                <w:szCs w:val="21"/>
              </w:rPr>
              <w:t>Wen Liu, Yanhong Gu</w:t>
            </w:r>
          </w:p>
        </w:tc>
        <w:tc>
          <w:tcPr>
            <w:tcW w:w="1093" w:type="dxa"/>
          </w:tcPr>
          <w:p w14:paraId="1DA77F3A">
            <w:pPr>
              <w:spacing w:line="240" w:lineRule="auto"/>
              <w:ind w:firstLine="0"/>
              <w:jc w:val="center"/>
              <w:rPr>
                <w:rFonts w:eastAsia="宋体"/>
                <w:sz w:val="24"/>
                <w:szCs w:val="24"/>
              </w:rPr>
            </w:pPr>
            <w:r>
              <w:rPr>
                <w:rFonts w:eastAsia="宋体"/>
                <w:sz w:val="21"/>
                <w:szCs w:val="21"/>
              </w:rPr>
              <w:t>Bin Wei, Lingyan Xu, Wenjie Guo,</w:t>
            </w:r>
          </w:p>
        </w:tc>
        <w:tc>
          <w:tcPr>
            <w:tcW w:w="1292" w:type="dxa"/>
            <w:vAlign w:val="center"/>
          </w:tcPr>
          <w:p w14:paraId="3DC89170">
            <w:pPr>
              <w:spacing w:line="240" w:lineRule="auto"/>
              <w:ind w:firstLine="0"/>
              <w:jc w:val="center"/>
              <w:rPr>
                <w:rFonts w:eastAsia="宋体"/>
                <w:sz w:val="24"/>
                <w:szCs w:val="24"/>
              </w:rPr>
            </w:pPr>
            <w:r>
              <w:rPr>
                <w:rFonts w:eastAsia="宋体"/>
                <w:sz w:val="21"/>
                <w:szCs w:val="21"/>
              </w:rPr>
              <w:t>Bin Wei, Lingyan Xu, Wenjie Guo, Yuanyuan Wang, Jingjing Wu, Xiaofei Li, Xiaomin Cai, Jinbo Hu, Meijing Wang, Qiang Xu, Wen Liu, Yanhong Gu</w:t>
            </w:r>
          </w:p>
        </w:tc>
        <w:tc>
          <w:tcPr>
            <w:tcW w:w="456" w:type="dxa"/>
            <w:vAlign w:val="center"/>
          </w:tcPr>
          <w:p w14:paraId="52804676">
            <w:pPr>
              <w:spacing w:line="240" w:lineRule="auto"/>
              <w:ind w:firstLine="0"/>
              <w:jc w:val="center"/>
              <w:rPr>
                <w:rFonts w:eastAsia="宋体"/>
                <w:sz w:val="24"/>
                <w:szCs w:val="24"/>
              </w:rPr>
            </w:pPr>
            <w:r>
              <w:rPr>
                <w:rFonts w:eastAsia="宋体"/>
                <w:sz w:val="24"/>
                <w:szCs w:val="24"/>
              </w:rPr>
              <w:t>否</w:t>
            </w:r>
          </w:p>
        </w:tc>
      </w:tr>
      <w:tr w14:paraId="6254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30BA9C1A">
            <w:pPr>
              <w:spacing w:line="240" w:lineRule="auto"/>
              <w:ind w:firstLine="0"/>
              <w:jc w:val="center"/>
              <w:rPr>
                <w:rFonts w:eastAsia="宋体"/>
                <w:sz w:val="21"/>
                <w:szCs w:val="21"/>
              </w:rPr>
            </w:pPr>
            <w:r>
              <w:rPr>
                <w:rFonts w:hint="eastAsia" w:eastAsiaTheme="minorEastAsia"/>
                <w:sz w:val="24"/>
                <w:szCs w:val="24"/>
              </w:rPr>
              <w:t>2</w:t>
            </w:r>
          </w:p>
        </w:tc>
        <w:tc>
          <w:tcPr>
            <w:tcW w:w="2185" w:type="dxa"/>
            <w:gridSpan w:val="2"/>
          </w:tcPr>
          <w:p w14:paraId="14F91950">
            <w:pPr>
              <w:spacing w:line="240" w:lineRule="auto"/>
              <w:ind w:firstLine="0"/>
              <w:rPr>
                <w:rFonts w:eastAsia="宋体"/>
                <w:sz w:val="21"/>
                <w:szCs w:val="21"/>
              </w:rPr>
            </w:pPr>
            <w:r>
              <w:rPr>
                <w:sz w:val="21"/>
                <w:szCs w:val="21"/>
              </w:rPr>
              <w:t xml:space="preserve">SHP2 inhibition triggers anti-tumor immunity and synergizes with PD-1 blockade. </w:t>
            </w:r>
            <w:r>
              <w:rPr>
                <w:b/>
                <w:bCs/>
                <w:sz w:val="21"/>
                <w:szCs w:val="21"/>
              </w:rPr>
              <w:t>Acta Pharmaceutica Sinica B</w:t>
            </w:r>
            <w:r>
              <w:rPr>
                <w:sz w:val="21"/>
                <w:szCs w:val="21"/>
              </w:rPr>
              <w:t>, Mingxia Zhao, Wenjie Guo, Yuanyuan Wu, Chenxi Yang, Liang Zhong, Guoliang Deng, Yuyu Zhu, Wen Liu, Yanhong Gu, Yin Lu, Lingdong Kong, Xiangbao Meng, Qiang Xu, and Yang Sun</w:t>
            </w:r>
          </w:p>
        </w:tc>
        <w:tc>
          <w:tcPr>
            <w:tcW w:w="2396" w:type="dxa"/>
          </w:tcPr>
          <w:p w14:paraId="334CC0BE">
            <w:pPr>
              <w:spacing w:line="240" w:lineRule="auto"/>
              <w:ind w:firstLine="0"/>
              <w:jc w:val="center"/>
              <w:rPr>
                <w:rFonts w:eastAsia="宋体"/>
                <w:sz w:val="21"/>
                <w:szCs w:val="21"/>
              </w:rPr>
            </w:pPr>
            <w:r>
              <w:rPr>
                <w:sz w:val="21"/>
                <w:szCs w:val="21"/>
              </w:rPr>
              <w:t>2019; 9: 304–15.</w:t>
            </w:r>
          </w:p>
        </w:tc>
        <w:tc>
          <w:tcPr>
            <w:tcW w:w="778" w:type="dxa"/>
          </w:tcPr>
          <w:p w14:paraId="228B1915">
            <w:pPr>
              <w:spacing w:line="240" w:lineRule="auto"/>
              <w:ind w:firstLine="0"/>
              <w:jc w:val="center"/>
              <w:rPr>
                <w:rFonts w:eastAsia="宋体"/>
                <w:sz w:val="21"/>
                <w:szCs w:val="21"/>
              </w:rPr>
            </w:pPr>
            <w:r>
              <w:rPr>
                <w:sz w:val="21"/>
                <w:szCs w:val="21"/>
              </w:rPr>
              <w:t>2019-03-08</w:t>
            </w:r>
          </w:p>
        </w:tc>
        <w:tc>
          <w:tcPr>
            <w:tcW w:w="1014" w:type="dxa"/>
          </w:tcPr>
          <w:p w14:paraId="4D4E0F39">
            <w:pPr>
              <w:spacing w:line="240" w:lineRule="auto"/>
              <w:ind w:firstLine="0"/>
              <w:jc w:val="center"/>
              <w:rPr>
                <w:rFonts w:eastAsia="宋体"/>
                <w:sz w:val="21"/>
                <w:szCs w:val="21"/>
              </w:rPr>
            </w:pPr>
            <w:r>
              <w:rPr>
                <w:sz w:val="21"/>
                <w:szCs w:val="21"/>
              </w:rPr>
              <w:t>Xiangbao Meng, Qiang Xu, and Yang Sun</w:t>
            </w:r>
          </w:p>
        </w:tc>
        <w:tc>
          <w:tcPr>
            <w:tcW w:w="1093" w:type="dxa"/>
          </w:tcPr>
          <w:p w14:paraId="46AADA51">
            <w:pPr>
              <w:spacing w:line="240" w:lineRule="auto"/>
              <w:ind w:firstLine="0"/>
              <w:jc w:val="center"/>
              <w:rPr>
                <w:rFonts w:eastAsia="宋体"/>
                <w:sz w:val="24"/>
                <w:szCs w:val="24"/>
              </w:rPr>
            </w:pPr>
            <w:r>
              <w:rPr>
                <w:sz w:val="21"/>
                <w:szCs w:val="21"/>
              </w:rPr>
              <w:t>Mingxia Zhao, Wenjie Guo, Yuanyuan Wu,</w:t>
            </w:r>
          </w:p>
        </w:tc>
        <w:tc>
          <w:tcPr>
            <w:tcW w:w="1292" w:type="dxa"/>
            <w:vAlign w:val="center"/>
          </w:tcPr>
          <w:p w14:paraId="238642C0">
            <w:pPr>
              <w:spacing w:line="240" w:lineRule="auto"/>
              <w:ind w:firstLine="0"/>
              <w:jc w:val="center"/>
              <w:rPr>
                <w:rFonts w:eastAsia="宋体"/>
                <w:sz w:val="24"/>
                <w:szCs w:val="24"/>
              </w:rPr>
            </w:pPr>
            <w:r>
              <w:rPr>
                <w:sz w:val="21"/>
                <w:szCs w:val="21"/>
              </w:rPr>
              <w:t>Mingxia Zhao, Wenjie Guo, Yuanyuan Wu, Chenxi Yang, Liang Zhong, Guoliang Deng, Yuyu Zhu, Wen Liu, Yanhong Gu, Yin Lu, Lingdong Kong, Xiangbao Meng, Qiang Xu, and Yang Sun</w:t>
            </w:r>
          </w:p>
        </w:tc>
        <w:tc>
          <w:tcPr>
            <w:tcW w:w="456" w:type="dxa"/>
            <w:vAlign w:val="center"/>
          </w:tcPr>
          <w:p w14:paraId="70BB73BF">
            <w:pPr>
              <w:spacing w:line="240" w:lineRule="auto"/>
              <w:ind w:firstLine="0"/>
              <w:jc w:val="center"/>
              <w:rPr>
                <w:rFonts w:eastAsia="宋体"/>
                <w:sz w:val="24"/>
                <w:szCs w:val="24"/>
              </w:rPr>
            </w:pPr>
            <w:r>
              <w:rPr>
                <w:rFonts w:eastAsia="宋体"/>
                <w:sz w:val="24"/>
                <w:szCs w:val="24"/>
              </w:rPr>
              <w:t>否</w:t>
            </w:r>
          </w:p>
        </w:tc>
      </w:tr>
      <w:tr w14:paraId="6F18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5B46BCB9">
            <w:pPr>
              <w:spacing w:line="240" w:lineRule="auto"/>
              <w:ind w:firstLine="0"/>
              <w:jc w:val="center"/>
              <w:rPr>
                <w:rFonts w:eastAsia="宋体"/>
                <w:sz w:val="21"/>
                <w:szCs w:val="21"/>
              </w:rPr>
            </w:pPr>
            <w:r>
              <w:rPr>
                <w:rFonts w:hint="eastAsia" w:eastAsiaTheme="minorEastAsia"/>
                <w:sz w:val="24"/>
                <w:szCs w:val="24"/>
              </w:rPr>
              <w:t>3</w:t>
            </w:r>
          </w:p>
        </w:tc>
        <w:tc>
          <w:tcPr>
            <w:tcW w:w="2185" w:type="dxa"/>
            <w:gridSpan w:val="2"/>
          </w:tcPr>
          <w:p w14:paraId="25A60486">
            <w:pPr>
              <w:spacing w:line="240" w:lineRule="auto"/>
              <w:ind w:firstLine="0"/>
              <w:rPr>
                <w:rFonts w:eastAsia="宋体"/>
                <w:sz w:val="21"/>
                <w:szCs w:val="21"/>
              </w:rPr>
            </w:pPr>
            <w:r>
              <w:rPr>
                <w:rFonts w:eastAsiaTheme="minorEastAsia"/>
                <w:sz w:val="21"/>
                <w:szCs w:val="21"/>
              </w:rPr>
              <w:t xml:space="preserve">Genomic signatures reveal DNA damage response deficiency in colorectal cancer brain metastases. </w:t>
            </w:r>
            <w:r>
              <w:rPr>
                <w:rFonts w:eastAsiaTheme="minorEastAsia"/>
                <w:b/>
                <w:bCs/>
                <w:sz w:val="21"/>
                <w:szCs w:val="21"/>
              </w:rPr>
              <w:t>Nature Communications</w:t>
            </w:r>
            <w:r>
              <w:rPr>
                <w:rFonts w:eastAsiaTheme="minorEastAsia"/>
                <w:sz w:val="21"/>
                <w:szCs w:val="21"/>
              </w:rPr>
              <w:t>, Jing Sun, Cheng Wang, Yi Zhang, Lingyan Xu, Weijia Fang, Yuping Zhu, Yi Zheng, Xiaofeng Chen, Xiju Xie, Xinhua Hu, Weidong Hu, Jingyu Zheng, Ping Li, Jian Yu1, Zhu Mei, Xiaomin Cai, Biao Wang, Zhibin Hu, Yongqian Shu, Hongbing Shen, Yanhong Gu</w:t>
            </w:r>
          </w:p>
        </w:tc>
        <w:tc>
          <w:tcPr>
            <w:tcW w:w="2396" w:type="dxa"/>
          </w:tcPr>
          <w:p w14:paraId="6D085E3F">
            <w:pPr>
              <w:spacing w:line="240" w:lineRule="auto"/>
              <w:ind w:firstLine="0"/>
              <w:jc w:val="center"/>
              <w:rPr>
                <w:rFonts w:eastAsia="宋体"/>
                <w:sz w:val="21"/>
                <w:szCs w:val="21"/>
              </w:rPr>
            </w:pPr>
            <w:r>
              <w:rPr>
                <w:sz w:val="21"/>
                <w:szCs w:val="21"/>
              </w:rPr>
              <w:t>2019; 10: 3190</w:t>
            </w:r>
          </w:p>
        </w:tc>
        <w:tc>
          <w:tcPr>
            <w:tcW w:w="778" w:type="dxa"/>
          </w:tcPr>
          <w:p w14:paraId="7514815B">
            <w:pPr>
              <w:spacing w:line="240" w:lineRule="auto"/>
              <w:ind w:firstLine="0"/>
              <w:jc w:val="center"/>
              <w:rPr>
                <w:rFonts w:eastAsia="宋体"/>
                <w:sz w:val="21"/>
                <w:szCs w:val="21"/>
              </w:rPr>
            </w:pPr>
            <w:r>
              <w:rPr>
                <w:rFonts w:eastAsiaTheme="minorEastAsia"/>
                <w:sz w:val="21"/>
                <w:szCs w:val="21"/>
              </w:rPr>
              <w:t>2019-07-18</w:t>
            </w:r>
          </w:p>
        </w:tc>
        <w:tc>
          <w:tcPr>
            <w:tcW w:w="1014" w:type="dxa"/>
          </w:tcPr>
          <w:p w14:paraId="2EB3849C">
            <w:pPr>
              <w:spacing w:line="240" w:lineRule="auto"/>
              <w:ind w:firstLine="0"/>
              <w:jc w:val="center"/>
              <w:rPr>
                <w:rFonts w:eastAsia="宋体"/>
                <w:sz w:val="21"/>
                <w:szCs w:val="21"/>
              </w:rPr>
            </w:pPr>
            <w:r>
              <w:rPr>
                <w:rFonts w:eastAsiaTheme="minorEastAsia"/>
                <w:sz w:val="21"/>
                <w:szCs w:val="21"/>
              </w:rPr>
              <w:t>Yongqian Shu, Hongbing Shen, Yanhong Gu</w:t>
            </w:r>
          </w:p>
        </w:tc>
        <w:tc>
          <w:tcPr>
            <w:tcW w:w="1093" w:type="dxa"/>
          </w:tcPr>
          <w:p w14:paraId="37F31496">
            <w:pPr>
              <w:spacing w:line="240" w:lineRule="auto"/>
              <w:ind w:firstLine="0"/>
              <w:jc w:val="center"/>
              <w:rPr>
                <w:rFonts w:eastAsia="宋体"/>
                <w:sz w:val="24"/>
                <w:szCs w:val="24"/>
                <w:lang w:val="fr-FR"/>
              </w:rPr>
            </w:pPr>
            <w:r>
              <w:rPr>
                <w:rFonts w:eastAsiaTheme="minorEastAsia"/>
                <w:sz w:val="21"/>
                <w:szCs w:val="21"/>
              </w:rPr>
              <w:t>Jing Sun, Cheng Wang,</w:t>
            </w:r>
          </w:p>
        </w:tc>
        <w:tc>
          <w:tcPr>
            <w:tcW w:w="1292" w:type="dxa"/>
            <w:vAlign w:val="center"/>
          </w:tcPr>
          <w:p w14:paraId="03699603">
            <w:pPr>
              <w:spacing w:line="240" w:lineRule="auto"/>
              <w:ind w:firstLine="0"/>
              <w:jc w:val="center"/>
              <w:rPr>
                <w:rFonts w:eastAsia="宋体"/>
                <w:sz w:val="24"/>
                <w:szCs w:val="24"/>
                <w:lang w:val="fr-FR"/>
              </w:rPr>
            </w:pPr>
            <w:r>
              <w:rPr>
                <w:rFonts w:eastAsiaTheme="minorEastAsia"/>
                <w:sz w:val="21"/>
                <w:szCs w:val="21"/>
                <w:lang w:val="fr-FR"/>
              </w:rPr>
              <w:t>Jing Sun, Cheng Wang, Yi Zhang, Lingyan Xu, Weijia Fang, Yuping Zhu, Yi Zheng, Xiaofeng Chen, Xiju Xie, Xinhua Hu, Weidong Hu, Jingyu Zheng, Ping Li, Jian Yu1, Zhu Mei, Xiaomin Cai, Biao Wang, Zhibin Hu, Yongqian Shu, Hongbing Shen, Yanhong Gu</w:t>
            </w:r>
          </w:p>
        </w:tc>
        <w:tc>
          <w:tcPr>
            <w:tcW w:w="456" w:type="dxa"/>
            <w:vAlign w:val="center"/>
          </w:tcPr>
          <w:p w14:paraId="04ACAA90">
            <w:pPr>
              <w:spacing w:line="240" w:lineRule="auto"/>
              <w:ind w:firstLine="0"/>
              <w:jc w:val="center"/>
              <w:rPr>
                <w:rFonts w:eastAsia="宋体"/>
                <w:sz w:val="24"/>
                <w:szCs w:val="24"/>
              </w:rPr>
            </w:pPr>
            <w:r>
              <w:rPr>
                <w:rFonts w:eastAsia="宋体"/>
                <w:sz w:val="24"/>
                <w:szCs w:val="24"/>
              </w:rPr>
              <w:t>否</w:t>
            </w:r>
          </w:p>
        </w:tc>
      </w:tr>
      <w:tr w14:paraId="400D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0A10E6FA">
            <w:pPr>
              <w:spacing w:line="240" w:lineRule="auto"/>
              <w:ind w:firstLine="0"/>
              <w:jc w:val="center"/>
              <w:rPr>
                <w:rFonts w:eastAsia="宋体"/>
                <w:sz w:val="21"/>
                <w:szCs w:val="21"/>
              </w:rPr>
            </w:pPr>
            <w:r>
              <w:rPr>
                <w:rFonts w:hint="eastAsia" w:eastAsiaTheme="minorEastAsia"/>
                <w:sz w:val="24"/>
                <w:szCs w:val="24"/>
              </w:rPr>
              <w:t>4</w:t>
            </w:r>
          </w:p>
        </w:tc>
        <w:tc>
          <w:tcPr>
            <w:tcW w:w="2185" w:type="dxa"/>
            <w:gridSpan w:val="2"/>
          </w:tcPr>
          <w:p w14:paraId="57B9FBF3">
            <w:pPr>
              <w:spacing w:line="240" w:lineRule="auto"/>
              <w:ind w:firstLine="0"/>
              <w:rPr>
                <w:sz w:val="21"/>
                <w:szCs w:val="21"/>
              </w:rPr>
            </w:pPr>
            <w:r>
              <w:rPr>
                <w:sz w:val="21"/>
                <w:szCs w:val="21"/>
              </w:rPr>
              <w:t>Role of CXCR3 signaling in response to anti-PD-1 therapy</w:t>
            </w:r>
          </w:p>
          <w:p w14:paraId="6C632D77">
            <w:pPr>
              <w:spacing w:line="240" w:lineRule="auto"/>
              <w:ind w:firstLine="0"/>
              <w:rPr>
                <w:rFonts w:eastAsia="宋体"/>
                <w:sz w:val="21"/>
                <w:szCs w:val="21"/>
              </w:rPr>
            </w:pPr>
            <w:r>
              <w:rPr>
                <w:rFonts w:eastAsia="宋体"/>
                <w:sz w:val="21"/>
                <w:szCs w:val="21"/>
              </w:rPr>
              <w:t xml:space="preserve">, </w:t>
            </w:r>
            <w:r>
              <w:rPr>
                <w:b/>
                <w:bCs/>
                <w:sz w:val="21"/>
                <w:szCs w:val="21"/>
              </w:rPr>
              <w:t>EBioMedicine</w:t>
            </w:r>
            <w:r>
              <w:rPr>
                <w:rFonts w:eastAsia="宋体"/>
                <w:sz w:val="21"/>
                <w:szCs w:val="21"/>
              </w:rPr>
              <w:t xml:space="preserve">, </w:t>
            </w:r>
            <w:r>
              <w:rPr>
                <w:sz w:val="21"/>
                <w:szCs w:val="21"/>
              </w:rPr>
              <w:t>Xiao Han, Ying Wang, Jing Sun, Tao Tan, Xiaomin Cai, Peinan Lin, Yang Tan, Bingfeng Zheng, Biao Wang, Jiawei Wang, Lingyan Xu, Zhengyi Yu, Qiang Xu, Xingxin Wu, Yanhong Gu</w:t>
            </w:r>
          </w:p>
        </w:tc>
        <w:tc>
          <w:tcPr>
            <w:tcW w:w="2396" w:type="dxa"/>
          </w:tcPr>
          <w:p w14:paraId="33D41DA6">
            <w:pPr>
              <w:spacing w:line="240" w:lineRule="auto"/>
              <w:ind w:firstLine="0"/>
              <w:jc w:val="center"/>
              <w:rPr>
                <w:rFonts w:eastAsia="宋体"/>
                <w:sz w:val="21"/>
                <w:szCs w:val="21"/>
              </w:rPr>
            </w:pPr>
            <w:r>
              <w:rPr>
                <w:sz w:val="21"/>
                <w:szCs w:val="21"/>
              </w:rPr>
              <w:t>2019; 48: 169–77.</w:t>
            </w:r>
          </w:p>
        </w:tc>
        <w:tc>
          <w:tcPr>
            <w:tcW w:w="778" w:type="dxa"/>
          </w:tcPr>
          <w:p w14:paraId="6B82470A">
            <w:pPr>
              <w:spacing w:line="240" w:lineRule="auto"/>
              <w:ind w:firstLine="0"/>
              <w:jc w:val="center"/>
              <w:rPr>
                <w:rFonts w:eastAsia="宋体"/>
                <w:sz w:val="21"/>
                <w:szCs w:val="21"/>
              </w:rPr>
            </w:pPr>
            <w:r>
              <w:rPr>
                <w:sz w:val="21"/>
                <w:szCs w:val="21"/>
              </w:rPr>
              <w:t>2019</w:t>
            </w:r>
            <w:r>
              <w:rPr>
                <w:rFonts w:eastAsiaTheme="minorEastAsia"/>
                <w:sz w:val="21"/>
                <w:szCs w:val="21"/>
              </w:rPr>
              <w:t>-10-01</w:t>
            </w:r>
          </w:p>
        </w:tc>
        <w:tc>
          <w:tcPr>
            <w:tcW w:w="1014" w:type="dxa"/>
          </w:tcPr>
          <w:p w14:paraId="7FEC2D62">
            <w:pPr>
              <w:spacing w:line="240" w:lineRule="auto"/>
              <w:ind w:firstLine="0"/>
              <w:jc w:val="center"/>
              <w:rPr>
                <w:rFonts w:eastAsia="宋体"/>
                <w:sz w:val="21"/>
                <w:szCs w:val="21"/>
              </w:rPr>
            </w:pPr>
            <w:r>
              <w:rPr>
                <w:sz w:val="21"/>
                <w:szCs w:val="21"/>
              </w:rPr>
              <w:t>Qiang Xu, Xingxin Wu, Yanhong Gu</w:t>
            </w:r>
            <w:r>
              <w:rPr>
                <w:rFonts w:eastAsia="宋体"/>
                <w:sz w:val="21"/>
                <w:szCs w:val="21"/>
              </w:rPr>
              <w:t xml:space="preserve"> </w:t>
            </w:r>
          </w:p>
        </w:tc>
        <w:tc>
          <w:tcPr>
            <w:tcW w:w="1093" w:type="dxa"/>
          </w:tcPr>
          <w:p w14:paraId="22961864">
            <w:pPr>
              <w:spacing w:line="240" w:lineRule="auto"/>
              <w:ind w:firstLine="0"/>
              <w:jc w:val="center"/>
              <w:rPr>
                <w:rFonts w:eastAsia="宋体"/>
                <w:sz w:val="24"/>
                <w:szCs w:val="24"/>
              </w:rPr>
            </w:pPr>
            <w:r>
              <w:rPr>
                <w:sz w:val="21"/>
                <w:szCs w:val="21"/>
              </w:rPr>
              <w:t>Xiao Han, Ying Wang, Jing Sun,</w:t>
            </w:r>
          </w:p>
        </w:tc>
        <w:tc>
          <w:tcPr>
            <w:tcW w:w="1292" w:type="dxa"/>
            <w:vAlign w:val="center"/>
          </w:tcPr>
          <w:p w14:paraId="73327DAE">
            <w:pPr>
              <w:spacing w:line="240" w:lineRule="auto"/>
              <w:ind w:firstLine="0"/>
              <w:rPr>
                <w:rFonts w:eastAsia="宋体"/>
                <w:sz w:val="24"/>
                <w:szCs w:val="24"/>
              </w:rPr>
            </w:pPr>
            <w:r>
              <w:rPr>
                <w:sz w:val="21"/>
                <w:szCs w:val="21"/>
              </w:rPr>
              <w:t>Xiao Han, Ying Wang, Jing Sun, Tao Tan, Xiaomin Cai, Peinan Lin, Yang Tan, Bingfeng Zheng, Biao Wang, Jiawei Wang, Lingyan Xu, Zhengyi Yu, Qiang Xu, Xingxin Wu, Yanhong Gu</w:t>
            </w:r>
          </w:p>
        </w:tc>
        <w:tc>
          <w:tcPr>
            <w:tcW w:w="456" w:type="dxa"/>
            <w:vAlign w:val="center"/>
          </w:tcPr>
          <w:p w14:paraId="730C75BE">
            <w:pPr>
              <w:spacing w:line="240" w:lineRule="auto"/>
              <w:ind w:firstLine="0"/>
              <w:jc w:val="center"/>
              <w:rPr>
                <w:rFonts w:eastAsia="宋体"/>
                <w:sz w:val="24"/>
                <w:szCs w:val="24"/>
              </w:rPr>
            </w:pPr>
            <w:r>
              <w:rPr>
                <w:rFonts w:eastAsia="宋体"/>
                <w:sz w:val="24"/>
                <w:szCs w:val="24"/>
              </w:rPr>
              <w:t>否</w:t>
            </w:r>
          </w:p>
        </w:tc>
      </w:tr>
      <w:tr w14:paraId="55A9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711D6DA5">
            <w:pPr>
              <w:spacing w:line="240" w:lineRule="auto"/>
              <w:ind w:firstLine="0"/>
              <w:jc w:val="center"/>
              <w:rPr>
                <w:rFonts w:eastAsia="宋体"/>
                <w:sz w:val="21"/>
                <w:szCs w:val="21"/>
              </w:rPr>
            </w:pPr>
            <w:r>
              <w:rPr>
                <w:rFonts w:eastAsia="宋体"/>
                <w:sz w:val="20"/>
              </w:rPr>
              <w:t>5</w:t>
            </w:r>
          </w:p>
        </w:tc>
        <w:tc>
          <w:tcPr>
            <w:tcW w:w="2185" w:type="dxa"/>
            <w:gridSpan w:val="2"/>
          </w:tcPr>
          <w:p w14:paraId="6CC8B1D7">
            <w:pPr>
              <w:spacing w:line="240" w:lineRule="auto"/>
              <w:ind w:firstLine="0"/>
              <w:rPr>
                <w:rFonts w:eastAsia="宋体"/>
                <w:sz w:val="21"/>
                <w:szCs w:val="21"/>
              </w:rPr>
            </w:pPr>
            <w:r>
              <w:rPr>
                <w:rFonts w:eastAsia="宋体"/>
                <w:sz w:val="21"/>
                <w:szCs w:val="21"/>
              </w:rPr>
              <w:t xml:space="preserve">Plasma-based microsatellite instability detection strategy to guide immune checkpoint blockade treatment. </w:t>
            </w:r>
            <w:r>
              <w:rPr>
                <w:rFonts w:eastAsia="宋体"/>
                <w:b/>
                <w:bCs/>
                <w:sz w:val="21"/>
                <w:szCs w:val="21"/>
              </w:rPr>
              <w:t>Journal for Immunotherapy of Cancer</w:t>
            </w:r>
            <w:r>
              <w:rPr>
                <w:rFonts w:eastAsia="宋体"/>
                <w:sz w:val="21"/>
                <w:szCs w:val="21"/>
              </w:rPr>
              <w:t>,</w:t>
            </w:r>
            <w:r>
              <w:rPr>
                <w:sz w:val="21"/>
                <w:szCs w:val="21"/>
              </w:rPr>
              <w:t xml:space="preserve"> </w:t>
            </w:r>
            <w:r>
              <w:rPr>
                <w:rFonts w:eastAsia="宋体"/>
                <w:sz w:val="21"/>
                <w:szCs w:val="21"/>
              </w:rPr>
              <w:t>Zhenghang Wang, Xiaochen Zhao, Chan Gao, Jifang Gong, Xicheng Wang, Jing Gao, Zhongwu Li, Jie Wang, Bo Yang, Lei Wang, Bei Zhang, Yifan Zhou, Dalei Wang, Xiaofang Li, Yuezong Bai, Jian Li, Lin Shen</w:t>
            </w:r>
          </w:p>
        </w:tc>
        <w:tc>
          <w:tcPr>
            <w:tcW w:w="2396" w:type="dxa"/>
          </w:tcPr>
          <w:p w14:paraId="6A5B7725">
            <w:pPr>
              <w:spacing w:line="240" w:lineRule="auto"/>
              <w:ind w:firstLine="0"/>
              <w:jc w:val="center"/>
              <w:rPr>
                <w:rFonts w:eastAsia="宋体"/>
                <w:sz w:val="21"/>
                <w:szCs w:val="21"/>
              </w:rPr>
            </w:pPr>
            <w:r>
              <w:rPr>
                <w:sz w:val="21"/>
                <w:szCs w:val="21"/>
              </w:rPr>
              <w:t>2020.8</w:t>
            </w:r>
            <w:r>
              <w:rPr>
                <w:rFonts w:eastAsia="宋体"/>
                <w:sz w:val="21"/>
                <w:szCs w:val="21"/>
              </w:rPr>
              <w:t xml:space="preserve">: </w:t>
            </w:r>
            <w:r>
              <w:rPr>
                <w:sz w:val="21"/>
                <w:szCs w:val="21"/>
              </w:rPr>
              <w:t>e001297.</w:t>
            </w:r>
          </w:p>
        </w:tc>
        <w:tc>
          <w:tcPr>
            <w:tcW w:w="778" w:type="dxa"/>
          </w:tcPr>
          <w:p w14:paraId="51F6B1F6">
            <w:pPr>
              <w:spacing w:line="240" w:lineRule="auto"/>
              <w:ind w:firstLine="0"/>
              <w:jc w:val="center"/>
              <w:rPr>
                <w:rFonts w:eastAsia="宋体"/>
                <w:sz w:val="21"/>
                <w:szCs w:val="21"/>
              </w:rPr>
            </w:pPr>
            <w:r>
              <w:rPr>
                <w:sz w:val="21"/>
                <w:szCs w:val="21"/>
              </w:rPr>
              <w:t>2020-01-01</w:t>
            </w:r>
          </w:p>
        </w:tc>
        <w:tc>
          <w:tcPr>
            <w:tcW w:w="1014" w:type="dxa"/>
          </w:tcPr>
          <w:p w14:paraId="00161D50">
            <w:pPr>
              <w:spacing w:line="240" w:lineRule="auto"/>
              <w:ind w:firstLine="0"/>
              <w:jc w:val="center"/>
              <w:rPr>
                <w:rFonts w:eastAsia="宋体"/>
                <w:sz w:val="21"/>
                <w:szCs w:val="21"/>
                <w:lang w:val="fr-FR"/>
              </w:rPr>
            </w:pPr>
            <w:r>
              <w:rPr>
                <w:rFonts w:eastAsia="宋体"/>
                <w:sz w:val="21"/>
                <w:szCs w:val="21"/>
              </w:rPr>
              <w:t>Jian Li, Lin Shen</w:t>
            </w:r>
          </w:p>
        </w:tc>
        <w:tc>
          <w:tcPr>
            <w:tcW w:w="1093" w:type="dxa"/>
          </w:tcPr>
          <w:p w14:paraId="6B6F2B99">
            <w:pPr>
              <w:spacing w:line="240" w:lineRule="auto"/>
              <w:ind w:firstLine="0"/>
              <w:jc w:val="center"/>
              <w:rPr>
                <w:rFonts w:eastAsia="宋体"/>
                <w:sz w:val="24"/>
                <w:szCs w:val="24"/>
              </w:rPr>
            </w:pPr>
            <w:r>
              <w:rPr>
                <w:rFonts w:eastAsia="宋体"/>
                <w:sz w:val="21"/>
                <w:szCs w:val="21"/>
              </w:rPr>
              <w:t>Zhenghang Wang, Xiaochen Zhao,</w:t>
            </w:r>
          </w:p>
        </w:tc>
        <w:tc>
          <w:tcPr>
            <w:tcW w:w="1292" w:type="dxa"/>
            <w:vAlign w:val="center"/>
          </w:tcPr>
          <w:p w14:paraId="22E88CDD">
            <w:pPr>
              <w:spacing w:line="240" w:lineRule="auto"/>
              <w:ind w:firstLine="0"/>
              <w:rPr>
                <w:rFonts w:eastAsia="宋体"/>
                <w:sz w:val="24"/>
                <w:szCs w:val="24"/>
              </w:rPr>
            </w:pPr>
            <w:r>
              <w:rPr>
                <w:rFonts w:eastAsia="宋体"/>
                <w:sz w:val="21"/>
                <w:szCs w:val="21"/>
              </w:rPr>
              <w:t>Zhenghang Wang, Xiaochen Zhao, Chan Gao, Jifang Gong, Xicheng Wang, Jing Gao, Zhongwu Li, Jie Wang, Bo Yang, Lei Wang, Bei Zhang, Yifan Zhou, Dalei Wang, Xiaofang Li, Yuezong Bai, Jian Li, Lin Shen</w:t>
            </w:r>
          </w:p>
        </w:tc>
        <w:tc>
          <w:tcPr>
            <w:tcW w:w="456" w:type="dxa"/>
            <w:vAlign w:val="center"/>
          </w:tcPr>
          <w:p w14:paraId="4E70BA59">
            <w:pPr>
              <w:spacing w:line="240" w:lineRule="auto"/>
              <w:ind w:firstLine="0"/>
              <w:jc w:val="center"/>
              <w:rPr>
                <w:rFonts w:eastAsia="宋体"/>
                <w:sz w:val="24"/>
                <w:szCs w:val="24"/>
              </w:rPr>
            </w:pPr>
            <w:r>
              <w:rPr>
                <w:rFonts w:eastAsia="宋体"/>
                <w:sz w:val="24"/>
                <w:szCs w:val="24"/>
              </w:rPr>
              <w:t>否</w:t>
            </w:r>
          </w:p>
        </w:tc>
      </w:tr>
    </w:tbl>
    <w:p w14:paraId="275C058B">
      <w:pPr>
        <w:rPr>
          <w:rFonts w:eastAsia="宋体"/>
          <w:lang w:val="fr-F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A8"/>
    <w:rsid w:val="00072465"/>
    <w:rsid w:val="00080CD6"/>
    <w:rsid w:val="00142DAA"/>
    <w:rsid w:val="001959E1"/>
    <w:rsid w:val="001C0D4D"/>
    <w:rsid w:val="001D448E"/>
    <w:rsid w:val="001D4861"/>
    <w:rsid w:val="001D7D4F"/>
    <w:rsid w:val="002D0430"/>
    <w:rsid w:val="002F4002"/>
    <w:rsid w:val="00316A85"/>
    <w:rsid w:val="00334CC9"/>
    <w:rsid w:val="0035720B"/>
    <w:rsid w:val="004470E2"/>
    <w:rsid w:val="004D04A8"/>
    <w:rsid w:val="004E626C"/>
    <w:rsid w:val="00510255"/>
    <w:rsid w:val="00565673"/>
    <w:rsid w:val="005B0597"/>
    <w:rsid w:val="00683A89"/>
    <w:rsid w:val="006D16D8"/>
    <w:rsid w:val="00817E96"/>
    <w:rsid w:val="00824458"/>
    <w:rsid w:val="00941CD8"/>
    <w:rsid w:val="00982E38"/>
    <w:rsid w:val="009B2FD3"/>
    <w:rsid w:val="009B72DC"/>
    <w:rsid w:val="00A755DA"/>
    <w:rsid w:val="00B3788D"/>
    <w:rsid w:val="00B67E52"/>
    <w:rsid w:val="00BC6B4F"/>
    <w:rsid w:val="00C0553A"/>
    <w:rsid w:val="00C070EA"/>
    <w:rsid w:val="00C1361E"/>
    <w:rsid w:val="00DC2614"/>
    <w:rsid w:val="00DD69DB"/>
    <w:rsid w:val="00DE7646"/>
    <w:rsid w:val="00E37EC8"/>
    <w:rsid w:val="00E80CCE"/>
    <w:rsid w:val="00EC3F4A"/>
    <w:rsid w:val="0849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autoSpaceDE/>
      <w:autoSpaceDN/>
      <w:spacing w:line="240" w:lineRule="auto"/>
      <w:ind w:firstLine="0"/>
      <w:jc w:val="left"/>
    </w:pPr>
    <w:rPr>
      <w:rFonts w:asciiTheme="minorHAnsi" w:hAnsiTheme="minorHAnsi" w:eastAsiaTheme="minorEastAsia" w:cstheme="minorBidi"/>
      <w:snapToGrid/>
      <w:kern w:val="2"/>
      <w:sz w:val="18"/>
      <w:szCs w:val="18"/>
    </w:rPr>
  </w:style>
  <w:style w:type="paragraph" w:styleId="3">
    <w:name w:val="header"/>
    <w:basedOn w:val="1"/>
    <w:link w:val="6"/>
    <w:unhideWhenUsed/>
    <w:qFormat/>
    <w:uiPriority w:val="99"/>
    <w:pPr>
      <w:pBdr>
        <w:bottom w:val="single" w:color="auto" w:sz="6" w:space="1"/>
      </w:pBdr>
      <w:tabs>
        <w:tab w:val="center" w:pos="4153"/>
        <w:tab w:val="right" w:pos="8306"/>
      </w:tabs>
      <w:autoSpaceDE/>
      <w:autoSpaceDN/>
      <w:spacing w:line="240" w:lineRule="auto"/>
      <w:ind w:firstLine="0"/>
      <w:jc w:val="center"/>
    </w:pPr>
    <w:rPr>
      <w:rFonts w:asciiTheme="minorHAnsi" w:hAnsiTheme="minorHAnsi" w:eastAsiaTheme="minorEastAsia" w:cstheme="minorBidi"/>
      <w:snapToGrid/>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389</Words>
  <Characters>447</Characters>
  <Lines>27</Lines>
  <Paragraphs>7</Paragraphs>
  <TotalTime>47</TotalTime>
  <ScaleCrop>false</ScaleCrop>
  <LinksUpToDate>false</LinksUpToDate>
  <CharactersWithSpaces>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2026-06-23T02:15:00Z</dcterms:created>
  <dc:creator>杜 昊杰</dc:creator>
  <cp:lastModifiedBy>柚子1399531319</cp:lastModifiedBy>
  <dcterms:modified xsi:type="dcterms:W3CDTF">2026-06-26T14:50:01Z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eyJoZGlkIjoiM2M0N2IyM2FmNzJkMzIwYmM2YjgwNjQyYjY3MThjOWIiLCJ1c2VySWQiOiIxNTMzNTYyNiJ9</vt:lpwstr>
  </property>
  <property fmtid="{D5CDD505-2E9C-101B-9397-08002B2CF9AE}" pid="3" name="KSOProductBuildVer">
    <vt:lpwstr>2052-12.1.0.26895</vt:lpwstr>
  </property>
  <property fmtid="{D5CDD505-2E9C-101B-9397-08002B2CF9AE}" pid="4" name="ICV">
    <vt:lpwstr>6460C50C4B934D868B0D1A4C4019BD4A_12</vt:lpwstr>
  </property>
</Properties>
</file>